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1A56C8D2" w:rsidR="001877E3" w:rsidRPr="00971809" w:rsidRDefault="00392037" w:rsidP="001877E3">
      <w:pPr>
        <w:pStyle w:val="TitleAbstractSSPCR"/>
        <w:rPr>
          <w:szCs w:val="24"/>
        </w:rPr>
      </w:pPr>
      <w:r w:rsidRPr="00971809">
        <w:rPr>
          <w:szCs w:val="24"/>
        </w:rPr>
        <w:t xml:space="preserve">Monitoring Heat Waves </w:t>
      </w:r>
      <w:r w:rsidR="00FF20FC" w:rsidRPr="00971809">
        <w:rPr>
          <w:szCs w:val="24"/>
        </w:rPr>
        <w:t>a</w:t>
      </w:r>
      <w:r w:rsidRPr="00971809">
        <w:rPr>
          <w:szCs w:val="24"/>
        </w:rPr>
        <w:t xml:space="preserve">nd Urban Heat Islands for Inclusive Mitigation Strategies: A Case Study </w:t>
      </w:r>
      <w:r w:rsidR="00FF20FC" w:rsidRPr="00971809">
        <w:rPr>
          <w:szCs w:val="24"/>
        </w:rPr>
        <w:t>i</w:t>
      </w:r>
      <w:r w:rsidRPr="00971809">
        <w:rPr>
          <w:szCs w:val="24"/>
        </w:rPr>
        <w:t xml:space="preserve">n </w:t>
      </w:r>
      <w:r w:rsidR="00FF20FC" w:rsidRPr="00971809">
        <w:rPr>
          <w:szCs w:val="24"/>
        </w:rPr>
        <w:t>t</w:t>
      </w:r>
      <w:r w:rsidRPr="00971809">
        <w:rPr>
          <w:szCs w:val="24"/>
        </w:rPr>
        <w:t>he Municipality of Padua (Italy)</w:t>
      </w:r>
    </w:p>
    <w:p w14:paraId="1869B70D" w14:textId="7A28A045" w:rsidR="001877E3" w:rsidRPr="00971809" w:rsidRDefault="00392037" w:rsidP="001877E3">
      <w:pPr>
        <w:pStyle w:val="AuthorNamesSSPCR"/>
        <w:rPr>
          <w:szCs w:val="20"/>
          <w:lang w:val="it-IT"/>
        </w:rPr>
      </w:pPr>
      <w:r w:rsidRPr="00971809">
        <w:rPr>
          <w:szCs w:val="20"/>
          <w:lang w:val="it-IT"/>
        </w:rPr>
        <w:t>Carlo Zanetti</w:t>
      </w:r>
      <w:r w:rsidR="001877E3" w:rsidRPr="00971809">
        <w:rPr>
          <w:rStyle w:val="FootnoteReference"/>
          <w:szCs w:val="20"/>
        </w:rPr>
        <w:footnoteReference w:id="2"/>
      </w:r>
      <w:r w:rsidR="001877E3" w:rsidRPr="00971809">
        <w:rPr>
          <w:szCs w:val="20"/>
          <w:lang w:val="it-IT"/>
        </w:rPr>
        <w:t xml:space="preserve">, </w:t>
      </w:r>
      <w:r w:rsidRPr="00971809">
        <w:rPr>
          <w:szCs w:val="20"/>
          <w:lang w:val="it-IT"/>
        </w:rPr>
        <w:t>Valeria Todeschi</w:t>
      </w:r>
      <w:r w:rsidRPr="00971809">
        <w:rPr>
          <w:rStyle w:val="FootnoteReference"/>
          <w:szCs w:val="20"/>
          <w:lang w:val="it-IT"/>
        </w:rPr>
        <w:t>1</w:t>
      </w:r>
      <w:r w:rsidRPr="00971809">
        <w:rPr>
          <w:szCs w:val="20"/>
          <w:lang w:val="it-IT"/>
        </w:rPr>
        <w:t>, Salvatore Eugenio Pappalardo</w:t>
      </w:r>
      <w:r w:rsidRPr="00971809">
        <w:rPr>
          <w:rStyle w:val="FootnoteReference"/>
          <w:szCs w:val="20"/>
          <w:lang w:val="it-IT"/>
        </w:rPr>
        <w:t>1-</w:t>
      </w:r>
      <w:r w:rsidRPr="00971809">
        <w:rPr>
          <w:rStyle w:val="FootnoteReference"/>
          <w:szCs w:val="20"/>
        </w:rPr>
        <w:footnoteReference w:id="3"/>
      </w:r>
      <w:r w:rsidRPr="00971809">
        <w:rPr>
          <w:szCs w:val="20"/>
          <w:lang w:val="it-IT"/>
        </w:rPr>
        <w:t>, Franco Meggio</w:t>
      </w:r>
      <w:r w:rsidRPr="00971809">
        <w:rPr>
          <w:rStyle w:val="FootnoteReference"/>
          <w:szCs w:val="20"/>
        </w:rPr>
        <w:footnoteReference w:id="4"/>
      </w:r>
      <w:r w:rsidRPr="00971809">
        <w:rPr>
          <w:szCs w:val="20"/>
          <w:lang w:val="it-IT"/>
        </w:rPr>
        <w:t xml:space="preserve"> </w:t>
      </w:r>
      <w:r w:rsidR="001877E3" w:rsidRPr="00971809">
        <w:rPr>
          <w:szCs w:val="20"/>
          <w:lang w:val="it-IT"/>
        </w:rPr>
        <w:t xml:space="preserve">and </w:t>
      </w:r>
      <w:r w:rsidRPr="00971809">
        <w:rPr>
          <w:szCs w:val="20"/>
          <w:lang w:val="it-IT"/>
        </w:rPr>
        <w:t>Massimo De Marchi</w:t>
      </w:r>
      <w:r w:rsidRPr="00971809">
        <w:rPr>
          <w:rStyle w:val="FootnoteReference"/>
          <w:szCs w:val="20"/>
          <w:lang w:val="it-IT"/>
        </w:rPr>
        <w:t>1-</w:t>
      </w:r>
      <w:r w:rsidRPr="00971809">
        <w:rPr>
          <w:rStyle w:val="FootnoteReference"/>
          <w:szCs w:val="20"/>
        </w:rPr>
        <w:footnoteReference w:id="5"/>
      </w:r>
    </w:p>
    <w:p w14:paraId="02095FB8" w14:textId="54967DCF" w:rsidR="003F7A16" w:rsidRPr="00EA4A3E" w:rsidRDefault="003F7A16" w:rsidP="00EA4A3E">
      <w:pPr>
        <w:pStyle w:val="KeywordsSSPCR"/>
      </w:pPr>
      <w:r w:rsidRPr="00EA4A3E">
        <w:t xml:space="preserve">Keywords: </w:t>
      </w:r>
      <w:r w:rsidR="00392037" w:rsidRPr="00EA4A3E">
        <w:t>urban heat island; remote sensing; inclusive mitigation strategies; spatial equity; climate change adaptation</w:t>
      </w:r>
    </w:p>
    <w:p w14:paraId="57664CB6" w14:textId="77777777" w:rsidR="00392037" w:rsidRPr="00971809" w:rsidRDefault="00392037" w:rsidP="00392037">
      <w:pPr>
        <w:pStyle w:val="AbstractAcknowledgementTextSSPCR"/>
        <w:numPr>
          <w:ilvl w:val="0"/>
          <w:numId w:val="0"/>
        </w:numPr>
        <w:rPr>
          <w:szCs w:val="20"/>
        </w:rPr>
      </w:pPr>
      <w:r w:rsidRPr="00971809">
        <w:rPr>
          <w:szCs w:val="20"/>
        </w:rPr>
        <w:t xml:space="preserve">Local effects of climate change will shape the development of modern and inclusive cities. The frequency increase of extreme meteorological events such as heat waves (HW) and Urban Heat Islands (UHI) will affect both urban ecosystems and health of city dwellers. However, impacts of UHI will not equally distributed within a city, affecting with different spatial intensity the complex urban territory. Similarly, the adoption of UHI mitigation strategies such as nature-based solutions (NBs) and green infrastructures are currently rising the issue on where and who are taking benefits. Within such climate change scenarios, UHI </w:t>
      </w:r>
      <w:proofErr w:type="gramStart"/>
      <w:r w:rsidRPr="00971809">
        <w:rPr>
          <w:szCs w:val="20"/>
        </w:rPr>
        <w:t>impacts</w:t>
      </w:r>
      <w:proofErr w:type="gramEnd"/>
      <w:r w:rsidRPr="00971809">
        <w:rPr>
          <w:szCs w:val="20"/>
        </w:rPr>
        <w:t xml:space="preserve"> and mitigation strategies might exacerbate social inequality within different sectors of a city. </w:t>
      </w:r>
    </w:p>
    <w:p w14:paraId="248EA619" w14:textId="3B01F2A2" w:rsidR="001877E3" w:rsidRPr="00EA4A3E" w:rsidRDefault="00392037" w:rsidP="00EA4A3E">
      <w:pPr>
        <w:pStyle w:val="AbstractAcknowledgementTextSSPCR"/>
        <w:numPr>
          <w:ilvl w:val="0"/>
          <w:numId w:val="0"/>
        </w:numPr>
      </w:pPr>
      <w:r w:rsidRPr="00971809">
        <w:rPr>
          <w:szCs w:val="20"/>
        </w:rPr>
        <w:t xml:space="preserve">This work presents a novel GIS-based workflow to investigate climate justice in the city of Padua, by mapping UHI and drawing inclusive mitigation scenarios. It is based on a replicable workflow and on territorial indicators able to identify critical urban sectors with poor thermal comfort conditions and social vulnerability to UHI. Landsat 8 images, LiDAR DSM/DTM, territorial and climate data were used to perform spatial and territorial analyses in GIS environment. Firstly, spatial analyses showed that the city of Padua is strongly affected by UHI, with thermal anomalies reaching +6.8 ±1.5 °C, compared to rural land use. Secondly, UHI were mapped and assessed at sub-urban scale, highlighting </w:t>
      </w:r>
      <w:proofErr w:type="gramStart"/>
      <w:r w:rsidRPr="00971809">
        <w:rPr>
          <w:szCs w:val="20"/>
        </w:rPr>
        <w:t>that impacts</w:t>
      </w:r>
      <w:proofErr w:type="gramEnd"/>
      <w:r w:rsidRPr="00971809">
        <w:rPr>
          <w:szCs w:val="20"/>
        </w:rPr>
        <w:t xml:space="preserve"> are spatially diversified, according to the extremely heterogeneous urban fabric and the density of green areas. Different inclusive urban scenarios to mitigate the </w:t>
      </w:r>
      <w:r w:rsidRPr="00971809">
        <w:rPr>
          <w:szCs w:val="20"/>
        </w:rPr>
        <w:lastRenderedPageBreak/>
        <w:t>UHIs in Padua have been investigated, and their socio-environmental impact has been evaluated. Possible interventions have been defined in order of priority according to the most exposed and vulnerable neighborhoods from a socio-economic perspective. Our study indicates that to overcome this spatial inequality, urban policies should be based on inclusive pathways for the implementation of green areas and NBs as UHI mitigation strategies</w:t>
      </w:r>
      <w:r w:rsidRPr="00EA4A3E">
        <w:rPr>
          <w:sz w:val="18"/>
        </w:rPr>
        <w:t>.</w:t>
      </w:r>
    </w:p>
    <w:sectPr w:rsidR="001877E3" w:rsidRPr="00EA4A3E"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ED2B" w14:textId="77777777" w:rsidR="003519C9" w:rsidRDefault="003519C9" w:rsidP="008279F5">
      <w:pPr>
        <w:spacing w:after="0"/>
      </w:pPr>
      <w:r>
        <w:separator/>
      </w:r>
    </w:p>
  </w:endnote>
  <w:endnote w:type="continuationSeparator" w:id="0">
    <w:p w14:paraId="5CC388D7" w14:textId="77777777" w:rsidR="003519C9" w:rsidRDefault="003519C9" w:rsidP="008279F5">
      <w:pPr>
        <w:spacing w:after="0"/>
      </w:pPr>
      <w:r>
        <w:continuationSeparator/>
      </w:r>
    </w:p>
  </w:endnote>
  <w:endnote w:type="continuationNotice" w:id="1">
    <w:p w14:paraId="58EC3212" w14:textId="77777777" w:rsidR="003519C9" w:rsidRDefault="00351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67CA08C9" w:rsidR="00C25372" w:rsidRPr="001877E3" w:rsidRDefault="00C25372" w:rsidP="001877E3">
    <w:pPr>
      <w:pStyle w:val="Footer"/>
      <w:spacing w:before="120" w:after="0"/>
      <w:jc w:val="center"/>
      <w:rPr>
        <w:szCs w:val="16"/>
      </w:rPr>
    </w:pPr>
    <w:r w:rsidRPr="006A5AE9">
      <w:rPr>
        <w:rFonts w:cs="Arial"/>
        <w:b/>
        <w:bCs/>
        <w:szCs w:val="16"/>
      </w:rPr>
      <w:t>S</w:t>
    </w:r>
    <w:r w:rsidR="00392037">
      <w:rPr>
        <w:rFonts w:cs="Arial"/>
        <w:b/>
        <w:bCs/>
        <w:szCs w:val="16"/>
      </w:rPr>
      <w:t>SPCR 2012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1E2AE5">
      <w:rPr>
        <w:rFonts w:cs="Arial"/>
        <w:b/>
        <w:bCs/>
        <w:noProof/>
        <w:szCs w:val="16"/>
      </w:rPr>
      <w:t>1</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2BCE7" w14:textId="77777777" w:rsidR="003519C9" w:rsidRDefault="003519C9" w:rsidP="008279F5">
      <w:pPr>
        <w:spacing w:after="0"/>
      </w:pPr>
      <w:r>
        <w:separator/>
      </w:r>
    </w:p>
  </w:footnote>
  <w:footnote w:type="continuationSeparator" w:id="0">
    <w:p w14:paraId="74B38A79" w14:textId="77777777" w:rsidR="003519C9" w:rsidRDefault="003519C9" w:rsidP="008279F5">
      <w:pPr>
        <w:spacing w:after="0"/>
      </w:pPr>
      <w:r>
        <w:continuationSeparator/>
      </w:r>
    </w:p>
  </w:footnote>
  <w:footnote w:type="continuationNotice" w:id="1">
    <w:p w14:paraId="35568C87" w14:textId="77777777" w:rsidR="003519C9" w:rsidRDefault="003519C9">
      <w:pPr>
        <w:spacing w:after="0"/>
      </w:pPr>
    </w:p>
  </w:footnote>
  <w:footnote w:id="2">
    <w:p w14:paraId="05D0EE84" w14:textId="2CC9EFFE" w:rsidR="00C25372" w:rsidRPr="001E2AE5" w:rsidRDefault="00C25372" w:rsidP="001877E3">
      <w:pPr>
        <w:pStyle w:val="FootnoteText"/>
        <w:contextualSpacing/>
        <w:rPr>
          <w:sz w:val="15"/>
          <w:szCs w:val="15"/>
          <w:lang w:val="en-US"/>
        </w:rPr>
      </w:pPr>
      <w:r w:rsidRPr="001E2AE5">
        <w:rPr>
          <w:rStyle w:val="FootnoteReference"/>
          <w:sz w:val="15"/>
          <w:szCs w:val="15"/>
        </w:rPr>
        <w:footnoteRef/>
      </w:r>
      <w:r w:rsidRPr="001E2AE5">
        <w:rPr>
          <w:sz w:val="15"/>
          <w:szCs w:val="15"/>
          <w:lang w:val="en-US"/>
        </w:rPr>
        <w:t xml:space="preserve"> </w:t>
      </w:r>
      <w:r w:rsidR="00392037" w:rsidRPr="001E2AE5">
        <w:rPr>
          <w:sz w:val="15"/>
          <w:szCs w:val="15"/>
          <w:lang w:val="en-US"/>
        </w:rPr>
        <w:t xml:space="preserve">Advanced Master </w:t>
      </w:r>
      <w:proofErr w:type="spellStart"/>
      <w:r w:rsidR="00392037" w:rsidRPr="001E2AE5">
        <w:rPr>
          <w:sz w:val="15"/>
          <w:szCs w:val="15"/>
          <w:lang w:val="en-US"/>
        </w:rPr>
        <w:t>GIScience</w:t>
      </w:r>
      <w:proofErr w:type="spellEnd"/>
      <w:r w:rsidR="00392037" w:rsidRPr="001E2AE5">
        <w:rPr>
          <w:sz w:val="15"/>
          <w:szCs w:val="15"/>
          <w:lang w:val="en-US"/>
        </w:rPr>
        <w:t xml:space="preserve"> and UAV, Department of Civil, Environmental and Architectural Engineering (ICEA), University of Padua</w:t>
      </w:r>
      <w:r w:rsidRPr="001E2AE5">
        <w:rPr>
          <w:sz w:val="15"/>
          <w:szCs w:val="15"/>
          <w:lang w:val="en-US"/>
        </w:rPr>
        <w:t>.</w:t>
      </w:r>
    </w:p>
  </w:footnote>
  <w:footnote w:id="3">
    <w:p w14:paraId="096DEA2D" w14:textId="4216A266" w:rsidR="00392037" w:rsidRPr="001E2AE5" w:rsidRDefault="00392037" w:rsidP="00392037">
      <w:pPr>
        <w:pStyle w:val="FootnoteText"/>
        <w:contextualSpacing/>
        <w:rPr>
          <w:sz w:val="15"/>
          <w:szCs w:val="15"/>
          <w:lang w:val="en-US"/>
        </w:rPr>
      </w:pPr>
      <w:r w:rsidRPr="001E2AE5">
        <w:rPr>
          <w:rStyle w:val="FootnoteReference"/>
          <w:sz w:val="15"/>
          <w:szCs w:val="15"/>
        </w:rPr>
        <w:footnoteRef/>
      </w:r>
      <w:r w:rsidRPr="001E2AE5">
        <w:rPr>
          <w:sz w:val="15"/>
          <w:szCs w:val="15"/>
          <w:lang w:val="en-US"/>
        </w:rPr>
        <w:t xml:space="preserve"> Laboratory </w:t>
      </w:r>
      <w:proofErr w:type="spellStart"/>
      <w:r w:rsidRPr="001E2AE5">
        <w:rPr>
          <w:sz w:val="15"/>
          <w:szCs w:val="15"/>
          <w:lang w:val="en-US"/>
        </w:rPr>
        <w:t>GIScience</w:t>
      </w:r>
      <w:proofErr w:type="spellEnd"/>
      <w:r w:rsidRPr="001E2AE5">
        <w:rPr>
          <w:sz w:val="15"/>
          <w:szCs w:val="15"/>
          <w:lang w:val="en-US"/>
        </w:rPr>
        <w:t xml:space="preserve"> Drones for Good, Department of Civil, Environmental and Architectural Engineering (ICEA), University of Padua, salvatore.pappalardo@unipd.it (corresponding author).</w:t>
      </w:r>
    </w:p>
  </w:footnote>
  <w:footnote w:id="4">
    <w:p w14:paraId="278EB460" w14:textId="1E4059D3" w:rsidR="00392037" w:rsidRPr="001E2AE5" w:rsidRDefault="00392037" w:rsidP="00392037">
      <w:pPr>
        <w:pStyle w:val="FootnoteText"/>
        <w:contextualSpacing/>
        <w:rPr>
          <w:sz w:val="15"/>
          <w:szCs w:val="15"/>
          <w:lang w:val="en-US"/>
        </w:rPr>
      </w:pPr>
      <w:r w:rsidRPr="001E2AE5">
        <w:rPr>
          <w:rStyle w:val="FootnoteReference"/>
          <w:sz w:val="15"/>
          <w:szCs w:val="15"/>
        </w:rPr>
        <w:footnoteRef/>
      </w:r>
      <w:r w:rsidRPr="001E2AE5">
        <w:rPr>
          <w:sz w:val="15"/>
          <w:szCs w:val="15"/>
          <w:lang w:val="en-US"/>
        </w:rPr>
        <w:t xml:space="preserve"> Department of Agronomy, Food, Natural Resources, Animals and Environment (DAFNAE)</w:t>
      </w:r>
      <w:r w:rsidR="001E2AE5" w:rsidRPr="001E2AE5">
        <w:rPr>
          <w:sz w:val="15"/>
          <w:szCs w:val="15"/>
          <w:lang w:val="en-US"/>
        </w:rPr>
        <w:t>, University of Padua</w:t>
      </w:r>
      <w:r w:rsidRPr="001E2AE5">
        <w:rPr>
          <w:sz w:val="15"/>
          <w:szCs w:val="15"/>
          <w:lang w:val="en-US"/>
        </w:rPr>
        <w:t>.</w:t>
      </w:r>
    </w:p>
  </w:footnote>
  <w:footnote w:id="5">
    <w:p w14:paraId="381690C8" w14:textId="77777777" w:rsidR="00392037" w:rsidRPr="001877E3" w:rsidRDefault="00392037" w:rsidP="00392037">
      <w:pPr>
        <w:pStyle w:val="FootnoteText"/>
        <w:contextualSpacing/>
        <w:rPr>
          <w:sz w:val="16"/>
          <w:szCs w:val="16"/>
          <w:lang w:val="en-US"/>
        </w:rPr>
      </w:pPr>
      <w:r w:rsidRPr="001E2AE5">
        <w:rPr>
          <w:rStyle w:val="FootnoteReference"/>
          <w:sz w:val="15"/>
          <w:szCs w:val="15"/>
        </w:rPr>
        <w:footnoteRef/>
      </w:r>
      <w:r w:rsidRPr="001E2AE5">
        <w:rPr>
          <w:sz w:val="15"/>
          <w:szCs w:val="15"/>
          <w:lang w:val="en-US"/>
        </w:rPr>
        <w:t xml:space="preserve"> Centre of Excellence Jean Monnet Climate Justice, Department of Civil, Environmental and Architectural Engineering (ICEA), University of Padua.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999250">
    <w:abstractNumId w:val="2"/>
  </w:num>
  <w:num w:numId="2" w16cid:durableId="1761415411">
    <w:abstractNumId w:val="19"/>
  </w:num>
  <w:num w:numId="3" w16cid:durableId="645083734">
    <w:abstractNumId w:val="13"/>
  </w:num>
  <w:num w:numId="4" w16cid:durableId="2047824305">
    <w:abstractNumId w:val="9"/>
  </w:num>
  <w:num w:numId="5" w16cid:durableId="620192315">
    <w:abstractNumId w:val="4"/>
  </w:num>
  <w:num w:numId="6" w16cid:durableId="1798797041">
    <w:abstractNumId w:val="5"/>
  </w:num>
  <w:num w:numId="7" w16cid:durableId="348412660">
    <w:abstractNumId w:val="7"/>
  </w:num>
  <w:num w:numId="8" w16cid:durableId="1594513888">
    <w:abstractNumId w:val="31"/>
  </w:num>
  <w:num w:numId="9" w16cid:durableId="705369413">
    <w:abstractNumId w:val="27"/>
  </w:num>
  <w:num w:numId="10" w16cid:durableId="1739326800">
    <w:abstractNumId w:val="21"/>
  </w:num>
  <w:num w:numId="11" w16cid:durableId="1121729687">
    <w:abstractNumId w:val="10"/>
  </w:num>
  <w:num w:numId="12" w16cid:durableId="1876384198">
    <w:abstractNumId w:val="39"/>
  </w:num>
  <w:num w:numId="13" w16cid:durableId="2114589161">
    <w:abstractNumId w:val="32"/>
  </w:num>
  <w:num w:numId="14" w16cid:durableId="1506480840">
    <w:abstractNumId w:val="23"/>
  </w:num>
  <w:num w:numId="15" w16cid:durableId="134958847">
    <w:abstractNumId w:val="40"/>
  </w:num>
  <w:num w:numId="16" w16cid:durableId="1501500499">
    <w:abstractNumId w:val="33"/>
  </w:num>
  <w:num w:numId="17" w16cid:durableId="335695808">
    <w:abstractNumId w:val="29"/>
  </w:num>
  <w:num w:numId="18" w16cid:durableId="1645115378">
    <w:abstractNumId w:val="17"/>
  </w:num>
  <w:num w:numId="19" w16cid:durableId="730537893">
    <w:abstractNumId w:val="25"/>
  </w:num>
  <w:num w:numId="20" w16cid:durableId="2122340160">
    <w:abstractNumId w:val="16"/>
  </w:num>
  <w:num w:numId="21" w16cid:durableId="1662149862">
    <w:abstractNumId w:val="3"/>
  </w:num>
  <w:num w:numId="22" w16cid:durableId="517545622">
    <w:abstractNumId w:val="35"/>
  </w:num>
  <w:num w:numId="23" w16cid:durableId="1402025826">
    <w:abstractNumId w:val="6"/>
  </w:num>
  <w:num w:numId="24" w16cid:durableId="2113359951">
    <w:abstractNumId w:val="36"/>
  </w:num>
  <w:num w:numId="25" w16cid:durableId="257367276">
    <w:abstractNumId w:val="38"/>
  </w:num>
  <w:num w:numId="26" w16cid:durableId="257982017">
    <w:abstractNumId w:val="11"/>
  </w:num>
  <w:num w:numId="27" w16cid:durableId="809635283">
    <w:abstractNumId w:val="8"/>
  </w:num>
  <w:num w:numId="28" w16cid:durableId="31658310">
    <w:abstractNumId w:val="28"/>
  </w:num>
  <w:num w:numId="29" w16cid:durableId="160433203">
    <w:abstractNumId w:val="26"/>
  </w:num>
  <w:num w:numId="30" w16cid:durableId="1674257952">
    <w:abstractNumId w:val="37"/>
  </w:num>
  <w:num w:numId="31" w16cid:durableId="949356989">
    <w:abstractNumId w:val="15"/>
  </w:num>
  <w:num w:numId="32" w16cid:durableId="1665552417">
    <w:abstractNumId w:val="1"/>
  </w:num>
  <w:num w:numId="33" w16cid:durableId="1746879543">
    <w:abstractNumId w:val="34"/>
  </w:num>
  <w:num w:numId="34" w16cid:durableId="434442760">
    <w:abstractNumId w:val="20"/>
  </w:num>
  <w:num w:numId="35" w16cid:durableId="814029832">
    <w:abstractNumId w:val="30"/>
  </w:num>
  <w:num w:numId="36" w16cid:durableId="312561853">
    <w:abstractNumId w:val="14"/>
  </w:num>
  <w:num w:numId="37" w16cid:durableId="1360742243">
    <w:abstractNumId w:val="0"/>
  </w:num>
  <w:num w:numId="38" w16cid:durableId="1489706270">
    <w:abstractNumId w:val="24"/>
  </w:num>
  <w:num w:numId="39" w16cid:durableId="1292829897">
    <w:abstractNumId w:val="22"/>
  </w:num>
  <w:num w:numId="40" w16cid:durableId="1377974340">
    <w:abstractNumId w:val="18"/>
  </w:num>
  <w:num w:numId="41" w16cid:durableId="911618531">
    <w:abstractNumId w:val="24"/>
  </w:num>
  <w:num w:numId="42" w16cid:durableId="1785884544">
    <w:abstractNumId w:val="24"/>
  </w:num>
  <w:num w:numId="43" w16cid:durableId="1805270951">
    <w:abstractNumId w:val="12"/>
  </w:num>
  <w:num w:numId="44" w16cid:durableId="544802880">
    <w:abstractNumId w:val="24"/>
  </w:num>
  <w:num w:numId="45" w16cid:durableId="95887965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4839"/>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2AE5"/>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19C9"/>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2037"/>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289F"/>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1809"/>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9CC"/>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4A3E"/>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20FC"/>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EA4A3E"/>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customStyle="1" w:styleId="UnresolvedMention1">
    <w:name w:val="Unresolved Mention1"/>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D4368-520A-42DB-AEB8-7106AD9FF5FA}"/>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F602C-34D4-4712-B9E2-E9B17E4F7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2087</Characters>
  <Application>Microsoft Office Word</Application>
  <DocSecurity>0</DocSecurity>
  <Lines>17</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2414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56</cp:revision>
  <cp:lastPrinted>2017-03-13T18:23:00Z</cp:lastPrinted>
  <dcterms:created xsi:type="dcterms:W3CDTF">2019-04-12T18:37:00Z</dcterms:created>
  <dcterms:modified xsi:type="dcterms:W3CDTF">2022-06-29T18:09:00Z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